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AFCA26" w14:textId="1E1F5477" w:rsidR="006B23BE" w:rsidRDefault="006B23BE" w:rsidP="006B23BE">
      <w:pPr>
        <w:pStyle w:val="NormalWeb"/>
        <w:spacing w:before="0" w:beforeAutospacing="0" w:after="160" w:afterAutospacing="0" w:line="480" w:lineRule="auto"/>
        <w:ind w:left="-20" w:firstLine="740"/>
        <w:jc w:val="center"/>
        <w:rPr>
          <w:color w:val="000000"/>
          <w:sz w:val="28"/>
        </w:rPr>
      </w:pPr>
      <w:r>
        <w:rPr>
          <w:color w:val="000000"/>
          <w:sz w:val="28"/>
        </w:rPr>
        <w:t>“Teaching Through Game Design”</w:t>
      </w:r>
    </w:p>
    <w:p w14:paraId="4DDED12D" w14:textId="77777777" w:rsidR="006B23BE" w:rsidRDefault="006B23BE" w:rsidP="006726AD">
      <w:pPr>
        <w:pStyle w:val="NormalWeb"/>
        <w:spacing w:before="0" w:beforeAutospacing="0" w:after="160" w:afterAutospacing="0" w:line="480" w:lineRule="auto"/>
        <w:ind w:left="-20" w:firstLine="740"/>
      </w:pPr>
      <w:r>
        <w:t>College English Association 50</w:t>
      </w:r>
      <w:r w:rsidRPr="00873D4C">
        <w:rPr>
          <w:vertAlign w:val="superscript"/>
        </w:rPr>
        <w:t>th</w:t>
      </w:r>
      <w:r>
        <w:t xml:space="preserve"> Annual Conference. New Orleans, LA. March 2019.</w:t>
      </w:r>
    </w:p>
    <w:p w14:paraId="70850BA1" w14:textId="77777777" w:rsidR="006B23BE" w:rsidRDefault="006B23BE" w:rsidP="006726AD">
      <w:pPr>
        <w:pStyle w:val="NormalWeb"/>
        <w:spacing w:before="0" w:beforeAutospacing="0" w:after="160" w:afterAutospacing="0" w:line="480" w:lineRule="auto"/>
        <w:ind w:left="-20" w:firstLine="740"/>
      </w:pPr>
    </w:p>
    <w:p w14:paraId="57989D02" w14:textId="780B9CA3" w:rsidR="002E6E63" w:rsidRPr="00D2095F" w:rsidRDefault="002E6E63" w:rsidP="006726AD">
      <w:pPr>
        <w:pStyle w:val="NormalWeb"/>
        <w:spacing w:before="0" w:beforeAutospacing="0" w:after="160" w:afterAutospacing="0" w:line="480" w:lineRule="auto"/>
        <w:ind w:left="-20" w:firstLine="740"/>
        <w:rPr>
          <w:color w:val="000000"/>
          <w:sz w:val="28"/>
        </w:rPr>
      </w:pPr>
      <w:r w:rsidRPr="00D2095F">
        <w:rPr>
          <w:color w:val="000000"/>
          <w:sz w:val="28"/>
        </w:rPr>
        <w:t>In my ENGL 2123: Videogames &amp; Literature course which I taught in the spring of 2017 at Louisiana State University, I had my students adapt a work of literature that we had previously read and analyzed earlier in the year into an interactive fiction game using the Twine software. Twine is an open-source tool for telling interactive stories with branching paths.  Basically, there are like a digital version of the Choose Your Own Adventure books. You don’t need to write any code to make games in Twine, but you can extend your stories with coding languages like CSS and JavaScript.</w:t>
      </w:r>
    </w:p>
    <w:p w14:paraId="14CC2C32" w14:textId="77777777" w:rsidR="002E6E63" w:rsidRPr="00D2095F" w:rsidRDefault="002E6E63" w:rsidP="006726AD">
      <w:pPr>
        <w:pStyle w:val="NormalWeb"/>
        <w:spacing w:before="0" w:beforeAutospacing="0" w:after="160" w:afterAutospacing="0" w:line="480" w:lineRule="auto"/>
        <w:ind w:left="-20" w:firstLine="740"/>
        <w:rPr>
          <w:sz w:val="28"/>
        </w:rPr>
      </w:pPr>
      <w:r w:rsidRPr="00D2095F">
        <w:rPr>
          <w:color w:val="000000"/>
          <w:sz w:val="28"/>
        </w:rPr>
        <w:t>Throughout the semester, my class had been thinking about the relationship between literature and video games by discussing what makes literature “literary”, what makes a game “gamic”, and what rhetorical moves are present in both mediums. The major questions we explored in the discussions surrounding this assignment were: what is lost and gained in transferring a narrative from one medium to another? How does the medium affect how we receive the narrative, and how the argument concerning that narrative is made?</w:t>
      </w:r>
    </w:p>
    <w:p w14:paraId="77C8452A" w14:textId="77777777" w:rsidR="002E6E63" w:rsidRPr="00D2095F" w:rsidRDefault="002E6E63" w:rsidP="006726AD">
      <w:pPr>
        <w:pStyle w:val="NormalWeb"/>
        <w:spacing w:before="0" w:beforeAutospacing="0" w:after="160" w:afterAutospacing="0" w:line="480" w:lineRule="auto"/>
        <w:ind w:left="-20" w:firstLine="740"/>
        <w:rPr>
          <w:color w:val="000000"/>
          <w:sz w:val="28"/>
        </w:rPr>
      </w:pPr>
      <w:r w:rsidRPr="00D2095F">
        <w:rPr>
          <w:color w:val="000000"/>
          <w:sz w:val="28"/>
        </w:rPr>
        <w:lastRenderedPageBreak/>
        <w:t>In completing the assignment, students were tasked with combining group members’ skills in graphic design, computer programming, literary analysis, and creative writing to create a new version of their chosen older story, employing the affordances of the Twine software to the best of their ability. The assignment was undoubtedly one of the most valuable learning experiences for both me and my students, as they utilized the skills concerning rhetorical effectiveness and video game culture learned in my class with their abilities gained in their major courses to create an entirely new composition. This, I will argue, is the core effectiveness of multimodality in the English classroom: it allows for an engagement with students across disciplinary lines, allowing them to flex their already established skills while learning new ones, and to ultimately think of the writing process in a new and productive light.</w:t>
      </w:r>
    </w:p>
    <w:p w14:paraId="591255A4" w14:textId="436412E3" w:rsidR="0026407F" w:rsidRPr="00D2095F" w:rsidRDefault="002E6E63" w:rsidP="006726AD">
      <w:pPr>
        <w:spacing w:line="480" w:lineRule="auto"/>
        <w:ind w:firstLine="720"/>
        <w:rPr>
          <w:rFonts w:ascii="Times New Roman" w:hAnsi="Times New Roman" w:cs="Times New Roman"/>
          <w:sz w:val="28"/>
          <w:szCs w:val="24"/>
        </w:rPr>
      </w:pPr>
      <w:r w:rsidRPr="00D2095F">
        <w:rPr>
          <w:rFonts w:ascii="Times New Roman" w:hAnsi="Times New Roman" w:cs="Times New Roman"/>
          <w:sz w:val="28"/>
          <w:szCs w:val="24"/>
        </w:rPr>
        <w:t>In this presentation, I’m go</w:t>
      </w:r>
      <w:r w:rsidR="00651E2D">
        <w:rPr>
          <w:rFonts w:ascii="Times New Roman" w:hAnsi="Times New Roman" w:cs="Times New Roman"/>
          <w:sz w:val="28"/>
          <w:szCs w:val="24"/>
        </w:rPr>
        <w:t>ing to</w:t>
      </w:r>
      <w:bookmarkStart w:id="0" w:name="_GoBack"/>
      <w:bookmarkEnd w:id="0"/>
      <w:r w:rsidRPr="00D2095F">
        <w:rPr>
          <w:rFonts w:ascii="Times New Roman" w:hAnsi="Times New Roman" w:cs="Times New Roman"/>
          <w:sz w:val="28"/>
          <w:szCs w:val="24"/>
        </w:rPr>
        <w:t xml:space="preserve"> spend some time talking about the specifics of the Twine assignment, before moving on to my experience with other types of creative multimodal assignments that I have experience with, and I’ll end with some suggestions for best practices. </w:t>
      </w:r>
    </w:p>
    <w:p w14:paraId="2F6C584F" w14:textId="77777777" w:rsidR="002E6E63" w:rsidRPr="00D2095F" w:rsidRDefault="002E6E63" w:rsidP="006726AD">
      <w:pPr>
        <w:pStyle w:val="NormalWeb"/>
        <w:spacing w:before="0" w:beforeAutospacing="0" w:after="156" w:afterAutospacing="0" w:line="480" w:lineRule="auto"/>
        <w:ind w:left="-15" w:firstLine="735"/>
        <w:rPr>
          <w:sz w:val="28"/>
        </w:rPr>
      </w:pPr>
      <w:r w:rsidRPr="00D2095F">
        <w:rPr>
          <w:sz w:val="28"/>
        </w:rPr>
        <w:t xml:space="preserve">To prepare students for the Twine assignment, </w:t>
      </w:r>
      <w:r w:rsidRPr="00D2095F">
        <w:rPr>
          <w:color w:val="000000"/>
          <w:sz w:val="28"/>
        </w:rPr>
        <w:t xml:space="preserve">in addition to analyzing various video games and works of literature, we looked at </w:t>
      </w:r>
      <w:r w:rsidRPr="00D2095F">
        <w:rPr>
          <w:i/>
          <w:iCs/>
          <w:color w:val="000000"/>
          <w:sz w:val="28"/>
        </w:rPr>
        <w:t>Ready Player One,</w:t>
      </w:r>
      <w:r w:rsidRPr="00D2095F">
        <w:rPr>
          <w:color w:val="000000"/>
          <w:sz w:val="28"/>
        </w:rPr>
        <w:t xml:space="preserve"> a work which transposes video games into novel form. We discussed a section in which the main character plays a game of </w:t>
      </w:r>
      <w:r w:rsidRPr="00D2095F">
        <w:rPr>
          <w:i/>
          <w:iCs/>
          <w:color w:val="000000"/>
          <w:sz w:val="28"/>
        </w:rPr>
        <w:t>Joust</w:t>
      </w:r>
      <w:r w:rsidRPr="00D2095F">
        <w:rPr>
          <w:color w:val="000000"/>
          <w:sz w:val="28"/>
        </w:rPr>
        <w:t xml:space="preserve">. We then played </w:t>
      </w:r>
      <w:r w:rsidRPr="00D2095F">
        <w:rPr>
          <w:i/>
          <w:iCs/>
          <w:color w:val="000000"/>
          <w:sz w:val="28"/>
        </w:rPr>
        <w:t>Joust</w:t>
      </w:r>
      <w:r w:rsidRPr="00D2095F">
        <w:rPr>
          <w:color w:val="000000"/>
          <w:sz w:val="28"/>
        </w:rPr>
        <w:t xml:space="preserve"> ourselves in </w:t>
      </w:r>
      <w:r w:rsidRPr="00D2095F">
        <w:rPr>
          <w:color w:val="000000"/>
          <w:sz w:val="28"/>
        </w:rPr>
        <w:lastRenderedPageBreak/>
        <w:t xml:space="preserve">class and analyzed how the transference of the game into text held up to the actual experience of play. In another scaffolding lesson, we played an interactive fiction game called </w:t>
      </w:r>
      <w:r w:rsidRPr="00D2095F">
        <w:rPr>
          <w:i/>
          <w:iCs/>
          <w:color w:val="000000"/>
          <w:sz w:val="28"/>
        </w:rPr>
        <w:t>The Uncle Who Works for Nintendo</w:t>
      </w:r>
      <w:r w:rsidRPr="00D2095F">
        <w:rPr>
          <w:color w:val="000000"/>
          <w:sz w:val="28"/>
        </w:rPr>
        <w:t>, so that students could see what a Twine game looked like while also discovering the versatility of the software.</w:t>
      </w:r>
    </w:p>
    <w:p w14:paraId="6A849F78" w14:textId="77777777" w:rsidR="002E6E63" w:rsidRPr="00D2095F" w:rsidRDefault="002E6E63" w:rsidP="006726AD">
      <w:pPr>
        <w:pStyle w:val="NormalWeb"/>
        <w:spacing w:before="0" w:beforeAutospacing="0" w:after="156" w:afterAutospacing="0" w:line="480" w:lineRule="auto"/>
        <w:ind w:left="-15" w:firstLine="735"/>
        <w:rPr>
          <w:sz w:val="28"/>
        </w:rPr>
      </w:pPr>
      <w:r w:rsidRPr="00D2095F">
        <w:rPr>
          <w:color w:val="000000"/>
          <w:sz w:val="28"/>
        </w:rPr>
        <w:t xml:space="preserve">After a demonstration of various Twine features by me, and making a quick Twine game following my instructions in class, students were assigned to read/view Adam Hammond’s Twine guide and video playlist: </w:t>
      </w:r>
      <w:hyperlink r:id="rId4" w:history="1">
        <w:r w:rsidRPr="00D2095F">
          <w:rPr>
            <w:rStyle w:val="Hyperlink"/>
            <w:color w:val="0563C1"/>
            <w:sz w:val="28"/>
          </w:rPr>
          <w:t>http://www.adamhammond.com/twineguide/</w:t>
        </w:r>
      </w:hyperlink>
    </w:p>
    <w:p w14:paraId="7CE6B773" w14:textId="77777777" w:rsidR="00BB7D3B" w:rsidRPr="00D2095F" w:rsidRDefault="002E6E63" w:rsidP="00085F2A">
      <w:pPr>
        <w:pStyle w:val="NormalWeb"/>
        <w:spacing w:before="0" w:beforeAutospacing="0" w:after="156" w:afterAutospacing="0" w:line="480" w:lineRule="auto"/>
        <w:ind w:left="-15" w:firstLine="735"/>
        <w:rPr>
          <w:color w:val="000000"/>
          <w:sz w:val="28"/>
        </w:rPr>
      </w:pPr>
      <w:r w:rsidRPr="00D2095F">
        <w:rPr>
          <w:sz w:val="28"/>
        </w:rPr>
        <w:t>I want to point out Adam’s website of tutorials for a few reasons. First, I think as teachers, we often feel like</w:t>
      </w:r>
      <w:r w:rsidR="00BB7D3B" w:rsidRPr="00D2095F">
        <w:rPr>
          <w:sz w:val="28"/>
        </w:rPr>
        <w:t xml:space="preserve"> if we want students to use a tool, we have to spend a lot of valuable class time teaching that tool. And furthermore, we have to be the ones to write up tutorials for our students. But that simply isn’t true. I spent about 10 minutes on my in-class Twine tutorial, just pointing out basic features, and let Adam’s website do the rest. </w:t>
      </w:r>
      <w:r w:rsidR="00BB7D3B" w:rsidRPr="00D2095F">
        <w:rPr>
          <w:color w:val="000000"/>
          <w:sz w:val="28"/>
        </w:rPr>
        <w:t xml:space="preserve">Students </w:t>
      </w:r>
      <w:r w:rsidR="00BB7D3B" w:rsidRPr="00D2095F">
        <w:rPr>
          <w:b/>
          <w:color w:val="000000"/>
          <w:sz w:val="28"/>
        </w:rPr>
        <w:t xml:space="preserve">were </w:t>
      </w:r>
      <w:r w:rsidR="00085F2A" w:rsidRPr="00D2095F">
        <w:rPr>
          <w:color w:val="000000"/>
          <w:sz w:val="28"/>
        </w:rPr>
        <w:t>given little quizzes</w:t>
      </w:r>
      <w:r w:rsidR="00BB7D3B" w:rsidRPr="00D2095F">
        <w:rPr>
          <w:color w:val="000000"/>
          <w:sz w:val="28"/>
        </w:rPr>
        <w:t xml:space="preserve"> </w:t>
      </w:r>
      <w:r w:rsidR="00085F2A" w:rsidRPr="00D2095F">
        <w:rPr>
          <w:color w:val="000000"/>
          <w:sz w:val="28"/>
        </w:rPr>
        <w:t>about</w:t>
      </w:r>
      <w:r w:rsidR="00BB7D3B" w:rsidRPr="00D2095F">
        <w:rPr>
          <w:color w:val="000000"/>
          <w:sz w:val="28"/>
        </w:rPr>
        <w:t xml:space="preserve"> various aspects of the Adam’s tutorial to ensure they actually read it, but I left a lot of the features for student’s to explore in their own time, at their own pace. </w:t>
      </w:r>
    </w:p>
    <w:p w14:paraId="3A18B675" w14:textId="77777777" w:rsidR="00BB7D3B" w:rsidRPr="00D2095F" w:rsidRDefault="00BB7D3B" w:rsidP="00085F2A">
      <w:pPr>
        <w:pStyle w:val="NormalWeb"/>
        <w:spacing w:before="0" w:beforeAutospacing="0" w:after="156" w:afterAutospacing="0" w:line="480" w:lineRule="auto"/>
        <w:ind w:left="-15" w:firstLine="735"/>
        <w:rPr>
          <w:sz w:val="28"/>
        </w:rPr>
      </w:pPr>
      <w:r w:rsidRPr="00D2095F">
        <w:rPr>
          <w:sz w:val="28"/>
        </w:rPr>
        <w:t xml:space="preserve">The requirements for the assignment were pretty bare bones. (show assignment sheet) I wanted students to have the freedom to decide how complex they wanted their final product to be. My thinking was that they know their </w:t>
      </w:r>
      <w:r w:rsidRPr="00D2095F">
        <w:rPr>
          <w:sz w:val="28"/>
        </w:rPr>
        <w:lastRenderedPageBreak/>
        <w:t xml:space="preserve">schedules better than I do; they know how much time they have to devote to this project, so I’m not going to require they spend a certain amount of time outside of class on this. And plus, they were all working at various levels of technological expertise. It might take Group A an hour to understand the software, where Group B could get it in 10 minutes. </w:t>
      </w:r>
      <w:r w:rsidR="00FD6A6E" w:rsidRPr="00D2095F">
        <w:rPr>
          <w:sz w:val="28"/>
        </w:rPr>
        <w:t>(go through assignment sheet noting other points)</w:t>
      </w:r>
    </w:p>
    <w:p w14:paraId="611C6DC2" w14:textId="77777777" w:rsidR="00BB7D3B" w:rsidRPr="00D2095F" w:rsidRDefault="008835C3" w:rsidP="00085F2A">
      <w:pPr>
        <w:pStyle w:val="NormalWeb"/>
        <w:spacing w:before="0" w:beforeAutospacing="0" w:after="156" w:afterAutospacing="0" w:line="480" w:lineRule="auto"/>
        <w:ind w:left="-15" w:firstLine="735"/>
        <w:rPr>
          <w:sz w:val="28"/>
        </w:rPr>
      </w:pPr>
      <w:r w:rsidRPr="00D2095F">
        <w:rPr>
          <w:sz w:val="28"/>
        </w:rPr>
        <w:t xml:space="preserve">My point about giving them the space to experiment </w:t>
      </w:r>
      <w:r w:rsidR="00BB7D3B" w:rsidRPr="00D2095F">
        <w:rPr>
          <w:sz w:val="28"/>
        </w:rPr>
        <w:t>also relates to my assessment of the project. (</w:t>
      </w:r>
      <w:r w:rsidR="00BB7D3B" w:rsidRPr="00D2095F">
        <w:rPr>
          <w:sz w:val="28"/>
          <w:u w:val="single"/>
        </w:rPr>
        <w:t>show rubric</w:t>
      </w:r>
      <w:r w:rsidR="00BB7D3B" w:rsidRPr="00D2095F">
        <w:rPr>
          <w:sz w:val="28"/>
        </w:rPr>
        <w:t xml:space="preserve">) As you can see by my rubric, I wasn’t grading them on how polished their game was necessarily, but rather on how well they were communicating the goals of the course and the assignment. The language of some of these categories, like “does your game create a dynamic reading and playing experience?” are vague enough to ask that the student’s consider things we’ve been talking about all semester: what makes a game dynamic, and meaningful? How does narrative lead to meaning? And the second part of the project, the 500 word reflection, also helped us to accomplish those objectives. I wanted to give them space to think about what their project meant to them, </w:t>
      </w:r>
      <w:r w:rsidR="002037BA" w:rsidRPr="00D2095F">
        <w:rPr>
          <w:sz w:val="28"/>
        </w:rPr>
        <w:t>and to communicate their argument in a more familiar mode as well.</w:t>
      </w:r>
    </w:p>
    <w:p w14:paraId="1AABA1B7" w14:textId="77777777" w:rsidR="002037BA" w:rsidRPr="00D2095F" w:rsidRDefault="002037BA" w:rsidP="008835C3">
      <w:pPr>
        <w:pStyle w:val="NormalWeb"/>
        <w:spacing w:before="0" w:beforeAutospacing="0" w:after="156" w:afterAutospacing="0" w:line="480" w:lineRule="auto"/>
        <w:ind w:left="-15" w:firstLine="735"/>
        <w:rPr>
          <w:sz w:val="28"/>
        </w:rPr>
      </w:pPr>
      <w:r w:rsidRPr="00D2095F">
        <w:rPr>
          <w:sz w:val="28"/>
        </w:rPr>
        <w:t xml:space="preserve">So like I mentioned, this wasn’t my first delve into creative multimodal assignments, or my last. In an earlier course, I had students create a music video which juxtaposed music with images to alter the meaning of their chosen song’s original lyrics. And in my last composition course, students were tasked with </w:t>
      </w:r>
      <w:r w:rsidRPr="00D2095F">
        <w:rPr>
          <w:sz w:val="28"/>
        </w:rPr>
        <w:lastRenderedPageBreak/>
        <w:t xml:space="preserve">pitching a socially-conscious video game to a potential funder. In addition to providing the imaginary board with written materials, students had to link group members’ skills in graphic design, computer programming, finance, and statistical analysis in a 20-minute interactive presentation. In all of these </w:t>
      </w:r>
      <w:r w:rsidR="008835C3" w:rsidRPr="00D2095F">
        <w:rPr>
          <w:sz w:val="28"/>
        </w:rPr>
        <w:t>assignments</w:t>
      </w:r>
      <w:r w:rsidRPr="00D2095F">
        <w:rPr>
          <w:sz w:val="28"/>
        </w:rPr>
        <w:t xml:space="preserve">, students produced work which went above and beyond my expectations. To be clear, I never questioned their talents or abilities; rather, I simply doubted their commitment to the assignment beyond producing the minimum requirements that were asked of them, the same way I am surprised when a student turns in an 850 word essay when I only asked for 650 words. For the music video project, one student recorded herself singing Kelly Clarkson’s “Because of You” and played the track over images of street pollution in our university’s town. The affect was very powerful, calling for environmental action in a way that made me want to cry. For the game pitch project, one group made multiple posters, with each poster featuring one of the main characters; one group made a playable demo of their game in Unity, and had a volunteer from the audience explore their world; and almost all groups included logos, character art, and data about the game’s production timeline and sales projections. </w:t>
      </w:r>
    </w:p>
    <w:p w14:paraId="4567B515" w14:textId="77777777" w:rsidR="00263ADE" w:rsidRPr="00D2095F" w:rsidRDefault="002037BA" w:rsidP="00263ADE">
      <w:pPr>
        <w:pStyle w:val="NormalWeb"/>
        <w:spacing w:before="0" w:beforeAutospacing="0" w:after="156" w:afterAutospacing="0" w:line="480" w:lineRule="auto"/>
        <w:ind w:left="-15" w:firstLine="735"/>
        <w:rPr>
          <w:sz w:val="28"/>
        </w:rPr>
      </w:pPr>
      <w:r w:rsidRPr="00D2095F">
        <w:rPr>
          <w:sz w:val="28"/>
        </w:rPr>
        <w:t xml:space="preserve">For the Twine project, some students drew character sprites of characters from Alice in Wonderland and used the features of Twine to animate these sprites. </w:t>
      </w:r>
      <w:r w:rsidR="00263ADE" w:rsidRPr="00D2095F">
        <w:rPr>
          <w:sz w:val="28"/>
        </w:rPr>
        <w:t xml:space="preserve"> Another group dressed up as characters and took photographs to use in their game. </w:t>
      </w:r>
      <w:r w:rsidR="00263ADE" w:rsidRPr="00D2095F">
        <w:rPr>
          <w:sz w:val="28"/>
        </w:rPr>
        <w:lastRenderedPageBreak/>
        <w:t xml:space="preserve">One group used the variable features in Twine to adopt characters from Borges’ short stories into a philosophical battle role-playing game. </w:t>
      </w:r>
      <w:r w:rsidR="00D80810" w:rsidRPr="00D2095F">
        <w:rPr>
          <w:sz w:val="28"/>
        </w:rPr>
        <w:t>(</w:t>
      </w:r>
      <w:r w:rsidR="00D80810" w:rsidRPr="00D2095F">
        <w:rPr>
          <w:sz w:val="28"/>
          <w:u w:val="single"/>
        </w:rPr>
        <w:t>Here’s</w:t>
      </w:r>
      <w:r w:rsidR="00D80810" w:rsidRPr="00D2095F">
        <w:rPr>
          <w:sz w:val="28"/>
        </w:rPr>
        <w:t xml:space="preserve"> some examples of what they did) </w:t>
      </w:r>
      <w:r w:rsidR="00263ADE" w:rsidRPr="00D2095F">
        <w:rPr>
          <w:sz w:val="28"/>
        </w:rPr>
        <w:t xml:space="preserve">What I’ve learned is that if you give students the </w:t>
      </w:r>
      <w:r w:rsidR="008835C3" w:rsidRPr="00D2095F">
        <w:rPr>
          <w:sz w:val="28"/>
        </w:rPr>
        <w:t>chance</w:t>
      </w:r>
      <w:r w:rsidR="00263ADE" w:rsidRPr="00D2095F">
        <w:rPr>
          <w:sz w:val="28"/>
        </w:rPr>
        <w:t xml:space="preserve"> to be creative, to combine what they’ve learned in the class with the skills they have from their majors and interests, they will impress you. They thirst for these kinds of outlets, to show off what they know to each other and to you. </w:t>
      </w:r>
    </w:p>
    <w:p w14:paraId="369ACB09" w14:textId="77777777" w:rsidR="002E6E63" w:rsidRPr="00D2095F" w:rsidRDefault="00263ADE" w:rsidP="008835C3">
      <w:pPr>
        <w:pStyle w:val="NormalWeb"/>
        <w:spacing w:before="0" w:beforeAutospacing="0" w:after="156" w:afterAutospacing="0" w:line="480" w:lineRule="auto"/>
        <w:ind w:left="-15" w:firstLine="735"/>
        <w:rPr>
          <w:sz w:val="28"/>
        </w:rPr>
      </w:pPr>
      <w:r w:rsidRPr="00D2095F">
        <w:rPr>
          <w:sz w:val="28"/>
        </w:rPr>
        <w:t>And they really don’t get a lot of opportunity to do this kind of showing off</w:t>
      </w:r>
      <w:r w:rsidR="006726AD" w:rsidRPr="00D2095F">
        <w:rPr>
          <w:sz w:val="28"/>
        </w:rPr>
        <w:t>, or to flex their creative muscles</w:t>
      </w:r>
      <w:r w:rsidRPr="00D2095F">
        <w:rPr>
          <w:sz w:val="28"/>
        </w:rPr>
        <w:t xml:space="preserve">. They spend a lot of time feeling like they don’t know what’s going on, and being told what to know and think. Multimodal creative assignments can give them space to </w:t>
      </w:r>
      <w:r w:rsidR="006726AD" w:rsidRPr="00D2095F">
        <w:rPr>
          <w:sz w:val="28"/>
        </w:rPr>
        <w:t>express themselves, to experiment and play, to practice and develop soft skills, and to make a series of interesting choices with a lower stakes fear of failure. Multimodality works because learning happens under these same conditions.</w:t>
      </w:r>
    </w:p>
    <w:sectPr w:rsidR="002E6E63" w:rsidRPr="00D209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6E63"/>
    <w:rsid w:val="00085F2A"/>
    <w:rsid w:val="002037BA"/>
    <w:rsid w:val="00263ADE"/>
    <w:rsid w:val="0026407F"/>
    <w:rsid w:val="002E6E63"/>
    <w:rsid w:val="00651E2D"/>
    <w:rsid w:val="006726AD"/>
    <w:rsid w:val="006B23BE"/>
    <w:rsid w:val="008835C3"/>
    <w:rsid w:val="0091167D"/>
    <w:rsid w:val="00BB7D3B"/>
    <w:rsid w:val="00D2095F"/>
    <w:rsid w:val="00D80810"/>
    <w:rsid w:val="00FD6A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A7115E"/>
  <w15:chartTrackingRefBased/>
  <w15:docId w15:val="{2819F763-4879-496E-9564-5BA46113EF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E6E6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2E6E63"/>
  </w:style>
  <w:style w:type="character" w:styleId="Hyperlink">
    <w:name w:val="Hyperlink"/>
    <w:basedOn w:val="DefaultParagraphFont"/>
    <w:uiPriority w:val="99"/>
    <w:semiHidden/>
    <w:unhideWhenUsed/>
    <w:rsid w:val="002E6E6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694683">
      <w:bodyDiv w:val="1"/>
      <w:marLeft w:val="0"/>
      <w:marRight w:val="0"/>
      <w:marTop w:val="0"/>
      <w:marBottom w:val="0"/>
      <w:divBdr>
        <w:top w:val="none" w:sz="0" w:space="0" w:color="auto"/>
        <w:left w:val="none" w:sz="0" w:space="0" w:color="auto"/>
        <w:bottom w:val="none" w:sz="0" w:space="0" w:color="auto"/>
        <w:right w:val="none" w:sz="0" w:space="0" w:color="auto"/>
      </w:divBdr>
    </w:div>
    <w:div w:id="1285888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adamhammond.com/twinegui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222</TotalTime>
  <Pages>6</Pages>
  <Words>1241</Words>
  <Characters>7078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Taylor Orgeron</dc:creator>
  <cp:keywords/>
  <dc:description/>
  <cp:lastModifiedBy>Taylor Orgeron</cp:lastModifiedBy>
  <cp:revision>4</cp:revision>
  <dcterms:created xsi:type="dcterms:W3CDTF">2019-03-26T22:26:00Z</dcterms:created>
  <dcterms:modified xsi:type="dcterms:W3CDTF">2020-07-27T18:00:00Z</dcterms:modified>
</cp:coreProperties>
</file>